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w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B21D3" w:rsidRDefault="009B21D3" w:rsidP="00D062E5">
      <w:pPr>
        <w:jc w:val="center"/>
        <w:rPr>
          <w:rFonts w:ascii="Times New Roman" w:hAnsi="Times New Roman"/>
          <w:b/>
          <w:sz w:val="24"/>
          <w:szCs w:val="24"/>
        </w:rPr>
      </w:pPr>
    </w:p>
    <w:p w:rsidR="009B21D3" w:rsidRDefault="009B21D3" w:rsidP="00D062E5">
      <w:pPr>
        <w:jc w:val="center"/>
        <w:rPr>
          <w:rFonts w:ascii="Times New Roman" w:hAnsi="Times New Roman"/>
          <w:b/>
          <w:sz w:val="24"/>
          <w:szCs w:val="24"/>
        </w:rPr>
      </w:pPr>
    </w:p>
    <w:p w:rsidR="009B21D3" w:rsidRDefault="009B21D3" w:rsidP="00D062E5">
      <w:pPr>
        <w:jc w:val="center"/>
        <w:rPr>
          <w:rFonts w:ascii="Times New Roman" w:hAnsi="Times New Roman"/>
          <w:b/>
          <w:sz w:val="24"/>
          <w:szCs w:val="24"/>
        </w:rPr>
      </w:pPr>
    </w:p>
    <w:p w:rsidR="002500EB" w:rsidRDefault="002500EB" w:rsidP="00D062E5">
      <w:pPr>
        <w:jc w:val="center"/>
        <w:rPr>
          <w:rFonts w:ascii="Times New Roman" w:hAnsi="Times New Roman"/>
          <w:b/>
          <w:sz w:val="24"/>
          <w:szCs w:val="24"/>
        </w:rPr>
      </w:pPr>
    </w:p>
    <w:p w:rsidR="002500EB" w:rsidRDefault="002500EB" w:rsidP="00D062E5">
      <w:pPr>
        <w:jc w:val="center"/>
        <w:rPr>
          <w:rFonts w:ascii="Times New Roman" w:hAnsi="Times New Roman"/>
          <w:b/>
          <w:sz w:val="24"/>
          <w:szCs w:val="24"/>
        </w:rPr>
      </w:pPr>
    </w:p>
    <w:p w:rsidR="009B21D3" w:rsidRDefault="009B21D3" w:rsidP="00D062E5">
      <w:pPr>
        <w:jc w:val="center"/>
        <w:rPr>
          <w:rFonts w:ascii="Times New Roman" w:hAnsi="Times New Roman"/>
          <w:b/>
          <w:sz w:val="24"/>
          <w:szCs w:val="24"/>
        </w:rPr>
      </w:pPr>
    </w:p>
    <w:p w:rsidR="00DD0D6B" w:rsidRPr="00EE0D02" w:rsidRDefault="00DD0D6B" w:rsidP="00DD0D6B">
      <w:pPr>
        <w:jc w:val="center"/>
        <w:rPr>
          <w:rFonts w:ascii="Times New Roman" w:hAnsi="Times New Roman"/>
          <w:b/>
          <w:sz w:val="24"/>
          <w:szCs w:val="24"/>
        </w:rPr>
      </w:pPr>
      <w:r>
        <w:rPr>
          <w:rFonts w:ascii="Times New Roman" w:hAnsi="Times New Roman"/>
          <w:b/>
          <w:sz w:val="24"/>
          <w:szCs w:val="24"/>
        </w:rPr>
        <w:t xml:space="preserve">Ethical </w:t>
      </w:r>
      <w:r w:rsidRPr="00EE0D02">
        <w:rPr>
          <w:rFonts w:ascii="Times New Roman" w:hAnsi="Times New Roman"/>
          <w:b/>
          <w:sz w:val="24"/>
          <w:szCs w:val="24"/>
        </w:rPr>
        <w:t>Conce</w:t>
      </w:r>
      <w:r>
        <w:rPr>
          <w:rFonts w:ascii="Times New Roman" w:hAnsi="Times New Roman"/>
          <w:b/>
          <w:sz w:val="24"/>
          <w:szCs w:val="24"/>
        </w:rPr>
        <w:t>rns</w:t>
      </w:r>
    </w:p>
    <w:p w:rsidR="00DD0D6B" w:rsidRDefault="00DD0D6B" w:rsidP="00DD0D6B">
      <w:pPr>
        <w:jc w:val="center"/>
        <w:rPr>
          <w:rFonts w:ascii="Times New Roman" w:hAnsi="Times New Roman"/>
          <w:sz w:val="24"/>
          <w:szCs w:val="24"/>
        </w:rPr>
      </w:pPr>
      <w:r w:rsidRPr="00ED75A7">
        <w:rPr>
          <w:rFonts w:ascii="Times New Roman" w:hAnsi="Times New Roman"/>
          <w:sz w:val="24"/>
          <w:szCs w:val="24"/>
        </w:rPr>
        <w:t>Shanta Oliver</w:t>
      </w:r>
    </w:p>
    <w:p w:rsidR="00DD0D6B" w:rsidRDefault="00DD0D6B" w:rsidP="00DD0D6B">
      <w:pPr>
        <w:jc w:val="center"/>
        <w:rPr>
          <w:rFonts w:ascii="Times New Roman" w:hAnsi="Times New Roman"/>
          <w:sz w:val="24"/>
          <w:szCs w:val="24"/>
        </w:rPr>
      </w:pPr>
      <w:r>
        <w:rPr>
          <w:rFonts w:ascii="Times New Roman" w:hAnsi="Times New Roman"/>
          <w:sz w:val="24"/>
          <w:szCs w:val="24"/>
        </w:rPr>
        <w:t>Northcentral University</w:t>
      </w:r>
    </w:p>
    <w:p w:rsidR="00DD0D6B" w:rsidRDefault="00DD0D6B" w:rsidP="00DD0D6B">
      <w:pPr>
        <w:jc w:val="center"/>
        <w:rPr>
          <w:rFonts w:ascii="Times New Roman" w:hAnsi="Times New Roman"/>
          <w:sz w:val="24"/>
          <w:szCs w:val="24"/>
        </w:rPr>
      </w:pPr>
      <w:r>
        <w:rPr>
          <w:rFonts w:ascii="Times New Roman" w:hAnsi="Times New Roman"/>
          <w:sz w:val="24"/>
          <w:szCs w:val="24"/>
        </w:rPr>
        <w:t xml:space="preserve">Instructor </w:t>
      </w:r>
    </w:p>
    <w:p w:rsidR="00DD0D6B" w:rsidRDefault="00DD0D6B" w:rsidP="00DD0D6B">
      <w:pPr>
        <w:jc w:val="center"/>
        <w:rPr>
          <w:rFonts w:ascii="Times New Roman" w:hAnsi="Times New Roman"/>
          <w:sz w:val="24"/>
          <w:szCs w:val="24"/>
        </w:rPr>
      </w:pPr>
      <w:r>
        <w:rPr>
          <w:rFonts w:ascii="Times New Roman" w:hAnsi="Times New Roman"/>
          <w:sz w:val="24"/>
          <w:szCs w:val="24"/>
        </w:rPr>
        <w:t xml:space="preserve">Date </w:t>
      </w:r>
    </w:p>
    <w:p w:rsidR="009B21D3" w:rsidRDefault="009B21D3" w:rsidP="00D062E5">
      <w:pPr>
        <w:jc w:val="center"/>
        <w:rPr>
          <w:rFonts w:ascii="Times New Roman" w:hAnsi="Times New Roman"/>
          <w:b/>
          <w:sz w:val="24"/>
          <w:szCs w:val="24"/>
        </w:rPr>
      </w:pPr>
    </w:p>
    <w:p w:rsidR="009B21D3" w:rsidRDefault="009B21D3" w:rsidP="00D062E5">
      <w:pPr>
        <w:jc w:val="center"/>
        <w:rPr>
          <w:rFonts w:ascii="Times New Roman" w:hAnsi="Times New Roman"/>
          <w:b/>
          <w:sz w:val="24"/>
          <w:szCs w:val="24"/>
        </w:rPr>
      </w:pPr>
    </w:p>
    <w:p w:rsidR="009B21D3" w:rsidRDefault="009B21D3" w:rsidP="00D062E5">
      <w:pPr>
        <w:jc w:val="center"/>
        <w:rPr>
          <w:rFonts w:ascii="Times New Roman" w:hAnsi="Times New Roman"/>
          <w:b/>
          <w:sz w:val="24"/>
          <w:szCs w:val="24"/>
        </w:rPr>
      </w:pPr>
    </w:p>
    <w:p w:rsidR="009B21D3" w:rsidRDefault="009B21D3" w:rsidP="00D062E5">
      <w:pPr>
        <w:jc w:val="center"/>
        <w:rPr>
          <w:rFonts w:ascii="Times New Roman" w:hAnsi="Times New Roman"/>
          <w:b/>
          <w:sz w:val="24"/>
          <w:szCs w:val="24"/>
        </w:rPr>
      </w:pPr>
    </w:p>
    <w:p w:rsidR="009B21D3" w:rsidRDefault="009B21D3" w:rsidP="00D062E5">
      <w:pPr>
        <w:jc w:val="center"/>
        <w:rPr>
          <w:rFonts w:ascii="Times New Roman" w:hAnsi="Times New Roman"/>
          <w:b/>
          <w:sz w:val="24"/>
          <w:szCs w:val="24"/>
        </w:rPr>
      </w:pPr>
    </w:p>
    <w:p w:rsidR="009B21D3" w:rsidRDefault="009B21D3" w:rsidP="00D062E5">
      <w:pPr>
        <w:jc w:val="center"/>
        <w:rPr>
          <w:rFonts w:ascii="Times New Roman" w:hAnsi="Times New Roman"/>
          <w:b/>
          <w:sz w:val="24"/>
          <w:szCs w:val="24"/>
        </w:rPr>
      </w:pPr>
    </w:p>
    <w:p w:rsidR="009B21D3" w:rsidRDefault="009B21D3" w:rsidP="00D062E5">
      <w:pPr>
        <w:jc w:val="center"/>
        <w:rPr>
          <w:rFonts w:ascii="Times New Roman" w:hAnsi="Times New Roman"/>
          <w:b/>
          <w:sz w:val="24"/>
          <w:szCs w:val="24"/>
        </w:rPr>
      </w:pPr>
    </w:p>
    <w:p w:rsidR="009B21D3" w:rsidRDefault="009B21D3" w:rsidP="00D062E5">
      <w:pPr>
        <w:jc w:val="center"/>
        <w:rPr>
          <w:rFonts w:ascii="Times New Roman" w:hAnsi="Times New Roman"/>
          <w:b/>
          <w:sz w:val="24"/>
          <w:szCs w:val="24"/>
        </w:rPr>
      </w:pPr>
    </w:p>
    <w:p w:rsidR="009B21D3" w:rsidRDefault="009B21D3" w:rsidP="00D062E5">
      <w:pPr>
        <w:jc w:val="center"/>
        <w:rPr>
          <w:rFonts w:ascii="Times New Roman" w:hAnsi="Times New Roman"/>
          <w:b/>
          <w:sz w:val="24"/>
          <w:szCs w:val="24"/>
        </w:rPr>
      </w:pPr>
    </w:p>
    <w:p w:rsidR="009B21D3" w:rsidRDefault="009B21D3" w:rsidP="00D062E5">
      <w:pPr>
        <w:jc w:val="center"/>
        <w:rPr>
          <w:rFonts w:ascii="Times New Roman" w:hAnsi="Times New Roman"/>
          <w:b/>
          <w:sz w:val="24"/>
          <w:szCs w:val="24"/>
        </w:rPr>
      </w:pPr>
    </w:p>
    <w:p w:rsidR="00DE3EEB" w:rsidRDefault="00DE3EEB" w:rsidP="00D062E5">
      <w:pPr>
        <w:jc w:val="center"/>
        <w:rPr>
          <w:rFonts w:ascii="Times New Roman" w:hAnsi="Times New Roman"/>
          <w:b/>
          <w:sz w:val="24"/>
          <w:szCs w:val="24"/>
        </w:rPr>
      </w:pPr>
    </w:p>
    <w:p w:rsidR="006D144D" w:rsidRDefault="006D144D" w:rsidP="00D062E5">
      <w:pPr>
        <w:jc w:val="center"/>
        <w:rPr>
          <w:rFonts w:ascii="Times New Roman" w:hAnsi="Times New Roman"/>
          <w:b/>
          <w:sz w:val="24"/>
          <w:szCs w:val="24"/>
        </w:rPr>
      </w:pPr>
    </w:p>
    <w:p w:rsidR="00783F4C" w:rsidRPr="0098747A" w:rsidRDefault="006E1D25" w:rsidP="00D062E5">
      <w:pPr>
        <w:jc w:val="center"/>
        <w:rPr>
          <w:rFonts w:ascii="Times New Roman" w:hAnsi="Times New Roman"/>
          <w:b/>
          <w:sz w:val="24"/>
          <w:szCs w:val="24"/>
        </w:rPr>
      </w:pPr>
      <w:r w:rsidRPr="0098747A">
        <w:rPr>
          <w:rFonts w:ascii="Times New Roman" w:hAnsi="Times New Roman"/>
          <w:b/>
          <w:sz w:val="24"/>
          <w:szCs w:val="24"/>
        </w:rPr>
        <w:t xml:space="preserve">Ethical </w:t>
      </w:r>
      <w:r w:rsidR="00DC58AE">
        <w:rPr>
          <w:rFonts w:ascii="Times New Roman" w:hAnsi="Times New Roman"/>
          <w:b/>
          <w:sz w:val="24"/>
          <w:szCs w:val="24"/>
        </w:rPr>
        <w:t xml:space="preserve">Concerns </w:t>
      </w:r>
    </w:p>
    <w:p w:rsidR="0098747A" w:rsidRDefault="00757EA9" w:rsidP="00757EA9">
      <w:pPr>
        <w:rPr>
          <w:rFonts w:ascii="Times New Roman" w:hAnsi="Times New Roman"/>
          <w:sz w:val="24"/>
          <w:szCs w:val="24"/>
        </w:rPr>
      </w:pPr>
      <w:r w:rsidRPr="0098747A">
        <w:rPr>
          <w:rFonts w:ascii="Times New Roman" w:hAnsi="Times New Roman"/>
          <w:b/>
          <w:sz w:val="24"/>
          <w:szCs w:val="24"/>
        </w:rPr>
        <w:t xml:space="preserve">Privacy. </w:t>
      </w:r>
      <w:r w:rsidRPr="0098747A">
        <w:rPr>
          <w:rFonts w:ascii="Times New Roman" w:hAnsi="Times New Roman"/>
          <w:sz w:val="24"/>
          <w:szCs w:val="24"/>
        </w:rPr>
        <w:t xml:space="preserve">There are concerns that recording citizens without their consent infringes on their privacy. Consequently, there should be clearly defined regulations on recording, storage, sharing </w:t>
      </w:r>
      <w:r w:rsidR="009C7283" w:rsidRPr="0098747A">
        <w:rPr>
          <w:rFonts w:ascii="Times New Roman" w:hAnsi="Times New Roman"/>
          <w:sz w:val="24"/>
          <w:szCs w:val="24"/>
        </w:rPr>
        <w:t>and usage of police recordings especially of victims of sexual abuse and other vulnerable people</w:t>
      </w:r>
      <w:r w:rsidR="00C00334" w:rsidRPr="0098747A">
        <w:rPr>
          <w:rFonts w:ascii="Times New Roman" w:hAnsi="Times New Roman"/>
          <w:sz w:val="24"/>
          <w:szCs w:val="24"/>
        </w:rPr>
        <w:t xml:space="preserve"> (Hodge Jr &amp; Ortiz, 2021)</w:t>
      </w:r>
      <w:r w:rsidR="009C7283" w:rsidRPr="0098747A">
        <w:rPr>
          <w:rFonts w:ascii="Times New Roman" w:hAnsi="Times New Roman"/>
          <w:sz w:val="24"/>
          <w:szCs w:val="24"/>
        </w:rPr>
        <w:t xml:space="preserve">. </w:t>
      </w:r>
      <w:r w:rsidRPr="0098747A">
        <w:rPr>
          <w:rFonts w:ascii="Times New Roman" w:hAnsi="Times New Roman"/>
          <w:sz w:val="24"/>
          <w:szCs w:val="24"/>
        </w:rPr>
        <w:t xml:space="preserve">Without a clear policy on these issues may draw </w:t>
      </w:r>
      <w:r w:rsidR="00284D96" w:rsidRPr="0098747A">
        <w:rPr>
          <w:rFonts w:ascii="Times New Roman" w:hAnsi="Times New Roman"/>
          <w:sz w:val="24"/>
          <w:szCs w:val="24"/>
        </w:rPr>
        <w:t>resistance from interest groups and subj</w:t>
      </w:r>
      <w:r w:rsidR="00D34412" w:rsidRPr="0098747A">
        <w:rPr>
          <w:rFonts w:ascii="Times New Roman" w:hAnsi="Times New Roman"/>
          <w:sz w:val="24"/>
          <w:szCs w:val="24"/>
        </w:rPr>
        <w:t xml:space="preserve">ect police departments to </w:t>
      </w:r>
      <w:r w:rsidR="000E0860" w:rsidRPr="0098747A">
        <w:rPr>
          <w:rFonts w:ascii="Times New Roman" w:hAnsi="Times New Roman"/>
          <w:sz w:val="24"/>
          <w:szCs w:val="24"/>
        </w:rPr>
        <w:t>lawsuits</w:t>
      </w:r>
      <w:r w:rsidR="0098747A">
        <w:rPr>
          <w:rFonts w:ascii="Times New Roman" w:hAnsi="Times New Roman"/>
          <w:sz w:val="24"/>
          <w:szCs w:val="24"/>
        </w:rPr>
        <w:t xml:space="preserve">. </w:t>
      </w:r>
    </w:p>
    <w:p w:rsidR="009C7283" w:rsidRPr="0098747A" w:rsidRDefault="009C7283" w:rsidP="00757EA9">
      <w:pPr>
        <w:rPr>
          <w:rFonts w:ascii="Times New Roman" w:hAnsi="Times New Roman"/>
          <w:sz w:val="24"/>
          <w:szCs w:val="24"/>
        </w:rPr>
      </w:pPr>
      <w:r w:rsidRPr="0098747A">
        <w:rPr>
          <w:rFonts w:ascii="Times New Roman" w:hAnsi="Times New Roman"/>
          <w:b/>
          <w:sz w:val="24"/>
          <w:szCs w:val="24"/>
        </w:rPr>
        <w:t>Community Involvement</w:t>
      </w:r>
      <w:r w:rsidRPr="0098747A">
        <w:rPr>
          <w:rFonts w:ascii="Times New Roman" w:hAnsi="Times New Roman"/>
          <w:sz w:val="24"/>
          <w:szCs w:val="24"/>
        </w:rPr>
        <w:t>: The success of BWC programs requires engagement with the community in supporting what the police. Otherwise, the high level of between local communities and the police will hinder the success of su</w:t>
      </w:r>
      <w:r w:rsidR="0062531C">
        <w:rPr>
          <w:rFonts w:ascii="Times New Roman" w:hAnsi="Times New Roman"/>
          <w:sz w:val="24"/>
          <w:szCs w:val="24"/>
        </w:rPr>
        <w:t xml:space="preserve">ch programs in combating crime </w:t>
      </w:r>
      <w:r w:rsidR="00F82476" w:rsidRPr="0098747A">
        <w:rPr>
          <w:rFonts w:ascii="Times New Roman" w:hAnsi="Times New Roman"/>
          <w:sz w:val="24"/>
          <w:szCs w:val="24"/>
        </w:rPr>
        <w:t>(Kalle &amp; Hammock, 2019)</w:t>
      </w:r>
      <w:r w:rsidR="00275A0D" w:rsidRPr="0098747A">
        <w:rPr>
          <w:rFonts w:ascii="Times New Roman" w:hAnsi="Times New Roman"/>
          <w:sz w:val="24"/>
          <w:szCs w:val="24"/>
        </w:rPr>
        <w:t xml:space="preserve">. </w:t>
      </w:r>
    </w:p>
    <w:p w:rsidR="00822FA8" w:rsidRPr="0098747A" w:rsidRDefault="001C1C9E" w:rsidP="00757EA9">
      <w:pPr>
        <w:rPr>
          <w:rFonts w:ascii="Times New Roman" w:hAnsi="Times New Roman"/>
          <w:sz w:val="24"/>
          <w:szCs w:val="24"/>
        </w:rPr>
      </w:pPr>
      <w:r w:rsidRPr="0098747A">
        <w:rPr>
          <w:rFonts w:ascii="Times New Roman" w:hAnsi="Times New Roman"/>
          <w:b/>
          <w:sz w:val="24"/>
          <w:szCs w:val="24"/>
        </w:rPr>
        <w:t xml:space="preserve">Bias in video evidence: </w:t>
      </w:r>
      <w:r w:rsidRPr="0098747A">
        <w:rPr>
          <w:rFonts w:ascii="Times New Roman" w:hAnsi="Times New Roman"/>
          <w:sz w:val="24"/>
          <w:szCs w:val="24"/>
        </w:rPr>
        <w:t xml:space="preserve"> Body cameras solely focus on the suspect and may create perception of bias </w:t>
      </w:r>
      <w:r w:rsidR="003C189E" w:rsidRPr="0098747A">
        <w:rPr>
          <w:rFonts w:ascii="Times New Roman" w:hAnsi="Times New Roman"/>
          <w:sz w:val="24"/>
          <w:szCs w:val="24"/>
        </w:rPr>
        <w:t>by making suspects look guilt by default</w:t>
      </w:r>
      <w:r w:rsidR="00C61AAD" w:rsidRPr="0098747A">
        <w:rPr>
          <w:rFonts w:ascii="Times New Roman" w:hAnsi="Times New Roman"/>
          <w:sz w:val="24"/>
          <w:szCs w:val="24"/>
        </w:rPr>
        <w:t xml:space="preserve"> (Kalle &amp; Hammock, 2019)</w:t>
      </w:r>
      <w:r w:rsidR="003C189E" w:rsidRPr="0098747A">
        <w:rPr>
          <w:rFonts w:ascii="Times New Roman" w:hAnsi="Times New Roman"/>
          <w:sz w:val="24"/>
          <w:szCs w:val="24"/>
        </w:rPr>
        <w:t>. There are concerns that s</w:t>
      </w:r>
      <w:r w:rsidR="00C61AAD" w:rsidRPr="0098747A">
        <w:rPr>
          <w:rFonts w:ascii="Times New Roman" w:hAnsi="Times New Roman"/>
          <w:sz w:val="24"/>
          <w:szCs w:val="24"/>
        </w:rPr>
        <w:t xml:space="preserve">uch evidence when used in court leads the jury to make decisions without fully understanding a situation. </w:t>
      </w:r>
    </w:p>
    <w:p w:rsidR="00437F57" w:rsidRPr="0098747A" w:rsidRDefault="00437F57" w:rsidP="00757EA9">
      <w:pPr>
        <w:rPr>
          <w:rFonts w:ascii="Times New Roman" w:hAnsi="Times New Roman"/>
          <w:sz w:val="24"/>
          <w:szCs w:val="24"/>
        </w:rPr>
      </w:pPr>
      <w:r w:rsidRPr="0098747A">
        <w:rPr>
          <w:rFonts w:ascii="Times New Roman" w:hAnsi="Times New Roman"/>
          <w:b/>
          <w:sz w:val="24"/>
          <w:szCs w:val="24"/>
        </w:rPr>
        <w:t>Manipulation, Modification, and Misrepresentation of video footage</w:t>
      </w:r>
      <w:r w:rsidRPr="0098747A">
        <w:rPr>
          <w:rFonts w:ascii="Times New Roman" w:hAnsi="Times New Roman"/>
          <w:sz w:val="24"/>
          <w:szCs w:val="24"/>
        </w:rPr>
        <w:t xml:space="preserve">. </w:t>
      </w:r>
      <w:r w:rsidR="00EB590C" w:rsidRPr="0098747A">
        <w:rPr>
          <w:rFonts w:ascii="Times New Roman" w:hAnsi="Times New Roman"/>
          <w:sz w:val="24"/>
          <w:szCs w:val="24"/>
        </w:rPr>
        <w:t>Advancements in technology support the modification and manipulation of video footage including editing to delete or add new footage</w:t>
      </w:r>
      <w:r w:rsidR="00EB5FEA" w:rsidRPr="0098747A">
        <w:rPr>
          <w:rFonts w:ascii="Times New Roman" w:hAnsi="Times New Roman"/>
          <w:sz w:val="24"/>
          <w:szCs w:val="24"/>
        </w:rPr>
        <w:t xml:space="preserve"> (Taylor &amp; Lee, 2019)</w:t>
      </w:r>
      <w:r w:rsidR="00EB590C" w:rsidRPr="0098747A">
        <w:rPr>
          <w:rFonts w:ascii="Times New Roman" w:hAnsi="Times New Roman"/>
          <w:sz w:val="24"/>
          <w:szCs w:val="24"/>
        </w:rPr>
        <w:t xml:space="preserve">. There are concerns that unscrupulous police may use such methods to misrepresent real </w:t>
      </w:r>
      <w:r w:rsidR="00DB3DFA" w:rsidRPr="0098747A">
        <w:rPr>
          <w:rFonts w:ascii="Times New Roman" w:hAnsi="Times New Roman"/>
          <w:sz w:val="24"/>
          <w:szCs w:val="24"/>
        </w:rPr>
        <w:t>occurrences</w:t>
      </w:r>
      <w:r w:rsidR="00EB590C" w:rsidRPr="0098747A">
        <w:rPr>
          <w:rFonts w:ascii="Times New Roman" w:hAnsi="Times New Roman"/>
          <w:sz w:val="24"/>
          <w:szCs w:val="24"/>
        </w:rPr>
        <w:t xml:space="preserve"> to favor their positive outcomes.  </w:t>
      </w:r>
    </w:p>
    <w:p w:rsidR="00783F4C" w:rsidRPr="000F4141" w:rsidRDefault="00AF0344" w:rsidP="000F4141">
      <w:pPr>
        <w:rPr>
          <w:rFonts w:ascii="Times New Roman" w:hAnsi="Times New Roman"/>
          <w:sz w:val="24"/>
          <w:szCs w:val="24"/>
        </w:rPr>
      </w:pPr>
      <w:r w:rsidRPr="0098747A">
        <w:rPr>
          <w:rFonts w:ascii="Times New Roman" w:hAnsi="Times New Roman"/>
          <w:b/>
          <w:sz w:val="24"/>
          <w:szCs w:val="24"/>
        </w:rPr>
        <w:t>Procedural Justice and Legitimacy:</w:t>
      </w:r>
      <w:r w:rsidRPr="0098747A">
        <w:rPr>
          <w:rFonts w:ascii="Times New Roman" w:hAnsi="Times New Roman"/>
          <w:sz w:val="24"/>
          <w:szCs w:val="24"/>
        </w:rPr>
        <w:t xml:space="preserve"> An ethical issue arises on whether police should use hidden body cameras and whether information gathered from such should be admissible in court. Procedural justice and legitimacy requires the use of known and controlled methods of investigations to reduce abuse and manipulation of such procedures</w:t>
      </w:r>
      <w:r w:rsidR="006179FA" w:rsidRPr="0098747A">
        <w:rPr>
          <w:rFonts w:ascii="Times New Roman" w:hAnsi="Times New Roman"/>
          <w:sz w:val="24"/>
          <w:szCs w:val="24"/>
        </w:rPr>
        <w:t xml:space="preserve"> (St. Louis, Saulnier &amp; Walby, 2019)</w:t>
      </w:r>
      <w:r w:rsidR="000F4141">
        <w:rPr>
          <w:rFonts w:ascii="Times New Roman" w:hAnsi="Times New Roman"/>
          <w:sz w:val="24"/>
          <w:szCs w:val="24"/>
        </w:rPr>
        <w:t xml:space="preserve">. </w:t>
      </w:r>
    </w:p>
    <w:p w:rsidR="00AA67FB" w:rsidRPr="0006135E" w:rsidRDefault="00FC5C72" w:rsidP="00D062E5">
      <w:pPr>
        <w:jc w:val="center"/>
        <w:rPr>
          <w:rFonts w:ascii="Times New Roman" w:hAnsi="Times New Roman"/>
          <w:b/>
          <w:sz w:val="24"/>
          <w:szCs w:val="24"/>
        </w:rPr>
      </w:pPr>
      <w:r w:rsidRPr="0006135E">
        <w:rPr>
          <w:rFonts w:ascii="Times New Roman" w:hAnsi="Times New Roman"/>
          <w:b/>
          <w:sz w:val="24"/>
          <w:szCs w:val="24"/>
        </w:rPr>
        <w:t>References</w:t>
      </w:r>
    </w:p>
    <w:p w:rsidR="00D062E5" w:rsidRPr="0006135E" w:rsidRDefault="00D062E5" w:rsidP="00EE626E">
      <w:pPr>
        <w:ind w:left="720" w:hanging="720"/>
        <w:rPr>
          <w:rFonts w:ascii="Times New Roman" w:hAnsi="Times New Roman"/>
          <w:sz w:val="24"/>
          <w:szCs w:val="24"/>
        </w:rPr>
      </w:pPr>
      <w:r w:rsidRPr="0006135E">
        <w:rPr>
          <w:rFonts w:ascii="Times New Roman" w:hAnsi="Times New Roman"/>
          <w:sz w:val="24"/>
          <w:szCs w:val="24"/>
        </w:rPr>
        <w:t xml:space="preserve">Bureau of Justice Assistance (2020). Body-Worn Cameras (BWCs). U.S Department of Justice. </w:t>
      </w:r>
      <w:hyperlink r:id="rId6" w:history="1">
        <w:r w:rsidRPr="0006135E">
          <w:rPr>
            <w:rStyle w:val="Hyperlink"/>
            <w:rFonts w:ascii="Times New Roman" w:hAnsi="Times New Roman"/>
            <w:sz w:val="24"/>
            <w:szCs w:val="24"/>
          </w:rPr>
          <w:t>https://bja.ojp.gov/program/body-worn-cameras-bwcs/overview</w:t>
        </w:r>
      </w:hyperlink>
      <w:r w:rsidRPr="0006135E">
        <w:rPr>
          <w:rFonts w:ascii="Times New Roman" w:hAnsi="Times New Roman"/>
          <w:sz w:val="24"/>
          <w:szCs w:val="24"/>
        </w:rPr>
        <w:t xml:space="preserve"> </w:t>
      </w:r>
    </w:p>
    <w:p w:rsidR="00446668" w:rsidRPr="0006135E" w:rsidRDefault="00446668" w:rsidP="00D062E5">
      <w:pPr>
        <w:ind w:left="720" w:hanging="720"/>
        <w:contextualSpacing/>
        <w:rPr>
          <w:rFonts w:ascii="Times New Roman" w:hAnsi="Times New Roman"/>
          <w:sz w:val="24"/>
          <w:szCs w:val="24"/>
        </w:rPr>
      </w:pPr>
      <w:r w:rsidRPr="0006135E">
        <w:rPr>
          <w:rFonts w:ascii="Times New Roman" w:hAnsi="Times New Roman"/>
          <w:sz w:val="24"/>
          <w:szCs w:val="24"/>
        </w:rPr>
        <w:t xml:space="preserve">Hodge Jr, S. D., &amp; Ortiz, R. (2021). Police </w:t>
      </w:r>
      <w:r w:rsidR="000F52B5" w:rsidRPr="0006135E">
        <w:rPr>
          <w:rFonts w:ascii="Times New Roman" w:hAnsi="Times New Roman"/>
          <w:sz w:val="24"/>
          <w:szCs w:val="24"/>
        </w:rPr>
        <w:t>body cameras - A</w:t>
      </w:r>
      <w:r w:rsidR="001E557D" w:rsidRPr="0006135E">
        <w:rPr>
          <w:rFonts w:ascii="Times New Roman" w:hAnsi="Times New Roman"/>
          <w:sz w:val="24"/>
          <w:szCs w:val="24"/>
        </w:rPr>
        <w:t xml:space="preserve"> lesson in objectivity and accountability or a tool without a scientific basis</w:t>
      </w:r>
      <w:r w:rsidRPr="0006135E">
        <w:rPr>
          <w:rFonts w:ascii="Times New Roman" w:hAnsi="Times New Roman"/>
          <w:sz w:val="24"/>
          <w:szCs w:val="24"/>
        </w:rPr>
        <w:t>? </w:t>
      </w:r>
      <w:r w:rsidRPr="0006135E">
        <w:rPr>
          <w:rFonts w:ascii="Times New Roman" w:hAnsi="Times New Roman"/>
          <w:i/>
          <w:iCs/>
          <w:sz w:val="24"/>
          <w:szCs w:val="24"/>
        </w:rPr>
        <w:t>Richmond Journal of Law &amp; Technology</w:t>
      </w:r>
      <w:r w:rsidRPr="0006135E">
        <w:rPr>
          <w:rFonts w:ascii="Times New Roman" w:hAnsi="Times New Roman"/>
          <w:sz w:val="24"/>
          <w:szCs w:val="24"/>
        </w:rPr>
        <w:t>, </w:t>
      </w:r>
      <w:r w:rsidRPr="0006135E">
        <w:rPr>
          <w:rFonts w:ascii="Times New Roman" w:hAnsi="Times New Roman"/>
          <w:i/>
          <w:iCs/>
          <w:sz w:val="24"/>
          <w:szCs w:val="24"/>
        </w:rPr>
        <w:t>27</w:t>
      </w:r>
      <w:r w:rsidRPr="0006135E">
        <w:rPr>
          <w:rFonts w:ascii="Times New Roman" w:hAnsi="Times New Roman"/>
          <w:sz w:val="24"/>
          <w:szCs w:val="24"/>
        </w:rPr>
        <w:t>(2), 1–51.</w:t>
      </w:r>
    </w:p>
    <w:p w:rsidR="00D062E5" w:rsidRPr="0006135E" w:rsidRDefault="00D062E5" w:rsidP="00D062E5">
      <w:pPr>
        <w:ind w:left="720" w:hanging="720"/>
        <w:contextualSpacing/>
        <w:rPr>
          <w:rFonts w:ascii="Times New Roman" w:hAnsi="Times New Roman"/>
          <w:sz w:val="24"/>
          <w:szCs w:val="24"/>
        </w:rPr>
      </w:pPr>
      <w:r w:rsidRPr="0006135E">
        <w:rPr>
          <w:rFonts w:ascii="Times New Roman" w:hAnsi="Times New Roman"/>
          <w:sz w:val="24"/>
          <w:szCs w:val="24"/>
        </w:rPr>
        <w:t xml:space="preserve">Kalle, A., &amp; Hammock, G. (2019). Bias in </w:t>
      </w:r>
      <w:r w:rsidR="002C6AE2" w:rsidRPr="0006135E">
        <w:rPr>
          <w:rFonts w:ascii="Times New Roman" w:hAnsi="Times New Roman"/>
          <w:sz w:val="24"/>
          <w:szCs w:val="24"/>
        </w:rPr>
        <w:t>video evidence: Implications for police body cameras</w:t>
      </w:r>
      <w:r w:rsidRPr="0006135E">
        <w:rPr>
          <w:rFonts w:ascii="Times New Roman" w:hAnsi="Times New Roman"/>
          <w:sz w:val="24"/>
          <w:szCs w:val="24"/>
        </w:rPr>
        <w:t>. </w:t>
      </w:r>
      <w:r w:rsidRPr="0006135E">
        <w:rPr>
          <w:rFonts w:ascii="Times New Roman" w:hAnsi="Times New Roman"/>
          <w:i/>
          <w:iCs/>
          <w:sz w:val="24"/>
          <w:szCs w:val="24"/>
        </w:rPr>
        <w:t>Applied Psychology in Criminal Justice</w:t>
      </w:r>
      <w:r w:rsidRPr="0006135E">
        <w:rPr>
          <w:rFonts w:ascii="Times New Roman" w:hAnsi="Times New Roman"/>
          <w:sz w:val="24"/>
          <w:szCs w:val="24"/>
        </w:rPr>
        <w:t>, </w:t>
      </w:r>
      <w:r w:rsidRPr="0006135E">
        <w:rPr>
          <w:rFonts w:ascii="Times New Roman" w:hAnsi="Times New Roman"/>
          <w:i/>
          <w:iCs/>
          <w:sz w:val="24"/>
          <w:szCs w:val="24"/>
        </w:rPr>
        <w:t>15</w:t>
      </w:r>
      <w:r w:rsidRPr="0006135E">
        <w:rPr>
          <w:rFonts w:ascii="Times New Roman" w:hAnsi="Times New Roman"/>
          <w:sz w:val="24"/>
          <w:szCs w:val="24"/>
        </w:rPr>
        <w:t>(2), 118–140.</w:t>
      </w:r>
    </w:p>
    <w:p w:rsidR="00D062E5" w:rsidRPr="0006135E" w:rsidRDefault="00D062E5" w:rsidP="00D062E5">
      <w:pPr>
        <w:ind w:left="720" w:hanging="720"/>
        <w:contextualSpacing/>
        <w:rPr>
          <w:rFonts w:ascii="Times New Roman" w:hAnsi="Times New Roman"/>
          <w:sz w:val="24"/>
          <w:szCs w:val="24"/>
        </w:rPr>
      </w:pPr>
      <w:r w:rsidRPr="0006135E">
        <w:rPr>
          <w:rFonts w:ascii="Times New Roman" w:hAnsi="Times New Roman"/>
          <w:sz w:val="24"/>
          <w:szCs w:val="24"/>
        </w:rPr>
        <w:t xml:space="preserve">St. Louis, E., Saulnier, A., &amp; Walby, K. (2019). Police </w:t>
      </w:r>
      <w:r w:rsidR="008D0FD1">
        <w:rPr>
          <w:rFonts w:ascii="Times New Roman" w:hAnsi="Times New Roman"/>
          <w:sz w:val="24"/>
          <w:szCs w:val="24"/>
        </w:rPr>
        <w:t>use of body-worn cameras: C</w:t>
      </w:r>
      <w:r w:rsidR="000F52B5" w:rsidRPr="0006135E">
        <w:rPr>
          <w:rFonts w:ascii="Times New Roman" w:hAnsi="Times New Roman"/>
          <w:sz w:val="24"/>
          <w:szCs w:val="24"/>
        </w:rPr>
        <w:t>hallenges of visibility, procedural justice, and legitimacy</w:t>
      </w:r>
      <w:r w:rsidRPr="0006135E">
        <w:rPr>
          <w:rFonts w:ascii="Times New Roman" w:hAnsi="Times New Roman"/>
          <w:sz w:val="24"/>
          <w:szCs w:val="24"/>
        </w:rPr>
        <w:t>. </w:t>
      </w:r>
      <w:r w:rsidRPr="0006135E">
        <w:rPr>
          <w:rFonts w:ascii="Times New Roman" w:hAnsi="Times New Roman"/>
          <w:i/>
          <w:iCs/>
          <w:sz w:val="24"/>
          <w:szCs w:val="24"/>
        </w:rPr>
        <w:t>Surveillance &amp; Society</w:t>
      </w:r>
      <w:r w:rsidRPr="0006135E">
        <w:rPr>
          <w:rFonts w:ascii="Times New Roman" w:hAnsi="Times New Roman"/>
          <w:sz w:val="24"/>
          <w:szCs w:val="24"/>
        </w:rPr>
        <w:t>, </w:t>
      </w:r>
      <w:r w:rsidRPr="0006135E">
        <w:rPr>
          <w:rFonts w:ascii="Times New Roman" w:hAnsi="Times New Roman"/>
          <w:i/>
          <w:iCs/>
          <w:sz w:val="24"/>
          <w:szCs w:val="24"/>
        </w:rPr>
        <w:t>17</w:t>
      </w:r>
      <w:r w:rsidRPr="0006135E">
        <w:rPr>
          <w:rFonts w:ascii="Times New Roman" w:hAnsi="Times New Roman"/>
          <w:sz w:val="24"/>
          <w:szCs w:val="24"/>
        </w:rPr>
        <w:t>(3/4), 305–321. https://doi.org/10.24908/ss.v17i3/4.8649</w:t>
      </w:r>
    </w:p>
    <w:p w:rsidR="00A52BE7" w:rsidRPr="0006135E" w:rsidRDefault="00A52BE7" w:rsidP="00D062E5">
      <w:pPr>
        <w:ind w:left="720" w:hanging="720"/>
        <w:contextualSpacing/>
        <w:rPr>
          <w:rFonts w:ascii="Times New Roman" w:hAnsi="Times New Roman"/>
          <w:sz w:val="24"/>
          <w:szCs w:val="24"/>
        </w:rPr>
      </w:pPr>
      <w:r w:rsidRPr="0006135E">
        <w:rPr>
          <w:rFonts w:ascii="Times New Roman" w:hAnsi="Times New Roman"/>
          <w:sz w:val="24"/>
          <w:szCs w:val="24"/>
        </w:rPr>
        <w:t>Taylor,</w:t>
      </w:r>
      <w:r w:rsidR="00027F60" w:rsidRPr="0006135E">
        <w:rPr>
          <w:rFonts w:ascii="Times New Roman" w:hAnsi="Times New Roman"/>
          <w:sz w:val="24"/>
          <w:szCs w:val="24"/>
        </w:rPr>
        <w:t xml:space="preserve"> E., &amp; Lee, M. (2019). Off the r</w:t>
      </w:r>
      <w:r w:rsidRPr="0006135E">
        <w:rPr>
          <w:rFonts w:ascii="Times New Roman" w:hAnsi="Times New Roman"/>
          <w:sz w:val="24"/>
          <w:szCs w:val="24"/>
        </w:rPr>
        <w:t xml:space="preserve">ecord? Arrestee </w:t>
      </w:r>
      <w:r w:rsidR="00027F60" w:rsidRPr="0006135E">
        <w:rPr>
          <w:rFonts w:ascii="Times New Roman" w:hAnsi="Times New Roman"/>
          <w:sz w:val="24"/>
          <w:szCs w:val="24"/>
        </w:rPr>
        <w:t>concerns about the manipulation, modification, and misrepresentation of police body-worn camera footage</w:t>
      </w:r>
      <w:r w:rsidRPr="0006135E">
        <w:rPr>
          <w:rFonts w:ascii="Times New Roman" w:hAnsi="Times New Roman"/>
          <w:sz w:val="24"/>
          <w:szCs w:val="24"/>
        </w:rPr>
        <w:t>. </w:t>
      </w:r>
      <w:r w:rsidRPr="0006135E">
        <w:rPr>
          <w:rFonts w:ascii="Times New Roman" w:hAnsi="Times New Roman"/>
          <w:i/>
          <w:iCs/>
          <w:sz w:val="24"/>
          <w:szCs w:val="24"/>
        </w:rPr>
        <w:t>Surveillance &amp; Society</w:t>
      </w:r>
      <w:r w:rsidRPr="0006135E">
        <w:rPr>
          <w:rFonts w:ascii="Times New Roman" w:hAnsi="Times New Roman"/>
          <w:sz w:val="24"/>
          <w:szCs w:val="24"/>
        </w:rPr>
        <w:t>, </w:t>
      </w:r>
      <w:r w:rsidRPr="0006135E">
        <w:rPr>
          <w:rFonts w:ascii="Times New Roman" w:hAnsi="Times New Roman"/>
          <w:i/>
          <w:iCs/>
          <w:sz w:val="24"/>
          <w:szCs w:val="24"/>
        </w:rPr>
        <w:t>17</w:t>
      </w:r>
      <w:r w:rsidRPr="0006135E">
        <w:rPr>
          <w:rFonts w:ascii="Times New Roman" w:hAnsi="Times New Roman"/>
          <w:sz w:val="24"/>
          <w:szCs w:val="24"/>
        </w:rPr>
        <w:t>(3/4), 473–483. https://doi.org/10.24908/ss.v17i3/4.6550</w:t>
      </w:r>
    </w:p>
    <w:p w:rsidR="003C13B2" w:rsidRPr="0006135E" w:rsidRDefault="003C13B2" w:rsidP="00D062E5">
      <w:pPr>
        <w:ind w:left="720" w:hanging="720"/>
        <w:contextualSpacing/>
        <w:rPr>
          <w:rFonts w:ascii="Times New Roman" w:hAnsi="Times New Roman"/>
          <w:sz w:val="24"/>
          <w:szCs w:val="24"/>
        </w:rPr>
      </w:pPr>
      <w:r w:rsidRPr="0006135E">
        <w:rPr>
          <w:rFonts w:ascii="Times New Roman" w:hAnsi="Times New Roman"/>
          <w:sz w:val="24"/>
          <w:szCs w:val="24"/>
        </w:rPr>
        <w:t xml:space="preserve">Wright, J. E., &amp; Brown, H. (2020). What </w:t>
      </w:r>
      <w:r w:rsidR="00027F60" w:rsidRPr="0006135E">
        <w:rPr>
          <w:rFonts w:ascii="Times New Roman" w:hAnsi="Times New Roman"/>
          <w:sz w:val="24"/>
          <w:szCs w:val="24"/>
        </w:rPr>
        <w:t>matters more? Police or the community for body worn camera poli</w:t>
      </w:r>
      <w:r w:rsidRPr="0006135E">
        <w:rPr>
          <w:rFonts w:ascii="Times New Roman" w:hAnsi="Times New Roman"/>
          <w:sz w:val="24"/>
          <w:szCs w:val="24"/>
        </w:rPr>
        <w:t>cy. </w:t>
      </w:r>
      <w:r w:rsidRPr="0006135E">
        <w:rPr>
          <w:rFonts w:ascii="Times New Roman" w:hAnsi="Times New Roman"/>
          <w:i/>
          <w:iCs/>
          <w:sz w:val="24"/>
          <w:szCs w:val="24"/>
        </w:rPr>
        <w:t>Public Administration Quarterly</w:t>
      </w:r>
      <w:r w:rsidRPr="0006135E">
        <w:rPr>
          <w:rFonts w:ascii="Times New Roman" w:hAnsi="Times New Roman"/>
          <w:sz w:val="24"/>
          <w:szCs w:val="24"/>
        </w:rPr>
        <w:t>, </w:t>
      </w:r>
      <w:r w:rsidRPr="0006135E">
        <w:rPr>
          <w:rFonts w:ascii="Times New Roman" w:hAnsi="Times New Roman"/>
          <w:i/>
          <w:iCs/>
          <w:sz w:val="24"/>
          <w:szCs w:val="24"/>
        </w:rPr>
        <w:t>44</w:t>
      </w:r>
      <w:r w:rsidRPr="0006135E">
        <w:rPr>
          <w:rFonts w:ascii="Times New Roman" w:hAnsi="Times New Roman"/>
          <w:sz w:val="24"/>
          <w:szCs w:val="24"/>
        </w:rPr>
        <w:t>(3), 462. https://doi.org/10.37808/paq.44.3.5</w:t>
      </w:r>
    </w:p>
    <w:sectPr w:rsidR="003C13B2" w:rsidRPr="0006135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A67FB" w:rsidRDefault="00AA67FB" w:rsidP="002500EB">
      <w:pPr>
        <w:spacing w:line="240" w:lineRule="auto"/>
      </w:pPr>
      <w:r>
        <w:separator/>
      </w:r>
    </w:p>
  </w:endnote>
  <w:endnote w:type="continuationSeparator" w:id="0">
    <w:p w:rsidR="00AA67FB" w:rsidRDefault="00AA67FB" w:rsidP="002500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A67FB" w:rsidRDefault="00AA67FB" w:rsidP="002500EB">
      <w:pPr>
        <w:spacing w:line="240" w:lineRule="auto"/>
      </w:pPr>
      <w:r>
        <w:separator/>
      </w:r>
    </w:p>
  </w:footnote>
  <w:footnote w:type="continuationSeparator" w:id="0">
    <w:p w:rsidR="00AA67FB" w:rsidRDefault="00AA67FB" w:rsidP="002500E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500EB" w:rsidRPr="002500EB" w:rsidRDefault="002500EB">
    <w:pPr>
      <w:pStyle w:val="Header"/>
      <w:jc w:val="right"/>
      <w:rPr>
        <w:rFonts w:ascii="Times New Roman" w:hAnsi="Times New Roman"/>
        <w:sz w:val="24"/>
        <w:szCs w:val="24"/>
      </w:rPr>
    </w:pPr>
    <w:r w:rsidRPr="002500EB">
      <w:rPr>
        <w:rFonts w:ascii="Times New Roman" w:hAnsi="Times New Roman"/>
        <w:sz w:val="24"/>
        <w:szCs w:val="24"/>
      </w:rPr>
      <w:fldChar w:fldCharType="begin"/>
    </w:r>
    <w:r w:rsidRPr="002500EB">
      <w:rPr>
        <w:rFonts w:ascii="Times New Roman" w:hAnsi="Times New Roman"/>
        <w:sz w:val="24"/>
        <w:szCs w:val="24"/>
      </w:rPr>
      <w:instrText xml:space="preserve"> PAGE   \* MERGEFORMAT </w:instrText>
    </w:r>
    <w:r w:rsidRPr="002500EB">
      <w:rPr>
        <w:rFonts w:ascii="Times New Roman" w:hAnsi="Times New Roman"/>
        <w:sz w:val="24"/>
        <w:szCs w:val="24"/>
      </w:rPr>
      <w:fldChar w:fldCharType="separate"/>
    </w:r>
    <w:r w:rsidR="00AA67FB">
      <w:rPr>
        <w:rFonts w:ascii="Times New Roman" w:hAnsi="Times New Roman"/>
        <w:noProof/>
        <w:sz w:val="24"/>
        <w:szCs w:val="24"/>
      </w:rPr>
      <w:t>1</w:t>
    </w:r>
    <w:r w:rsidRPr="002500EB">
      <w:rPr>
        <w:rFonts w:ascii="Times New Roman" w:hAnsi="Times New Roman"/>
        <w:noProof/>
        <w:sz w:val="24"/>
        <w:szCs w:val="24"/>
      </w:rPr>
      <w:fldChar w:fldCharType="end"/>
    </w:r>
  </w:p>
  <w:p w:rsidR="002500EB" w:rsidRDefault="002500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0"/>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C72"/>
    <w:rsid w:val="00027F60"/>
    <w:rsid w:val="0006135E"/>
    <w:rsid w:val="000A748A"/>
    <w:rsid w:val="000D14B1"/>
    <w:rsid w:val="000E0860"/>
    <w:rsid w:val="000F4141"/>
    <w:rsid w:val="000F52B5"/>
    <w:rsid w:val="00116BED"/>
    <w:rsid w:val="00187A81"/>
    <w:rsid w:val="001906C9"/>
    <w:rsid w:val="001C1C9E"/>
    <w:rsid w:val="001E557D"/>
    <w:rsid w:val="001F7FA6"/>
    <w:rsid w:val="002500EB"/>
    <w:rsid w:val="00275A0D"/>
    <w:rsid w:val="00284D96"/>
    <w:rsid w:val="002C6AE2"/>
    <w:rsid w:val="0039609E"/>
    <w:rsid w:val="003C13B2"/>
    <w:rsid w:val="003C189E"/>
    <w:rsid w:val="00411F95"/>
    <w:rsid w:val="00437F57"/>
    <w:rsid w:val="00446668"/>
    <w:rsid w:val="004977D2"/>
    <w:rsid w:val="006179FA"/>
    <w:rsid w:val="0062531C"/>
    <w:rsid w:val="006A7701"/>
    <w:rsid w:val="006D144D"/>
    <w:rsid w:val="006E1D25"/>
    <w:rsid w:val="00757EA9"/>
    <w:rsid w:val="00783F4C"/>
    <w:rsid w:val="00822FA8"/>
    <w:rsid w:val="008D0FD1"/>
    <w:rsid w:val="0098747A"/>
    <w:rsid w:val="009B21D3"/>
    <w:rsid w:val="009C7283"/>
    <w:rsid w:val="00A360B2"/>
    <w:rsid w:val="00A52BE7"/>
    <w:rsid w:val="00A66FD0"/>
    <w:rsid w:val="00AA0272"/>
    <w:rsid w:val="00AA67FB"/>
    <w:rsid w:val="00AF0344"/>
    <w:rsid w:val="00B95166"/>
    <w:rsid w:val="00B96E80"/>
    <w:rsid w:val="00C00334"/>
    <w:rsid w:val="00C61AAD"/>
    <w:rsid w:val="00CC298B"/>
    <w:rsid w:val="00CD4371"/>
    <w:rsid w:val="00D062E5"/>
    <w:rsid w:val="00D34412"/>
    <w:rsid w:val="00DB3DFA"/>
    <w:rsid w:val="00DC58AE"/>
    <w:rsid w:val="00DD0D6B"/>
    <w:rsid w:val="00DE3EEB"/>
    <w:rsid w:val="00E01041"/>
    <w:rsid w:val="00EB590C"/>
    <w:rsid w:val="00EB5FEA"/>
    <w:rsid w:val="00EE626E"/>
    <w:rsid w:val="00F82476"/>
    <w:rsid w:val="00FC5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F9E3C7E-1FFA-BF43-8875-BE5A16F12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480"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062E5"/>
    <w:rPr>
      <w:color w:val="0563C1"/>
      <w:u w:val="single"/>
    </w:rPr>
  </w:style>
  <w:style w:type="paragraph" w:styleId="Header">
    <w:name w:val="header"/>
    <w:basedOn w:val="Normal"/>
    <w:link w:val="HeaderChar"/>
    <w:uiPriority w:val="99"/>
    <w:unhideWhenUsed/>
    <w:rsid w:val="002500EB"/>
    <w:pPr>
      <w:tabs>
        <w:tab w:val="center" w:pos="4680"/>
        <w:tab w:val="right" w:pos="9360"/>
      </w:tabs>
    </w:pPr>
  </w:style>
  <w:style w:type="character" w:customStyle="1" w:styleId="HeaderChar">
    <w:name w:val="Header Char"/>
    <w:link w:val="Header"/>
    <w:uiPriority w:val="99"/>
    <w:rsid w:val="002500EB"/>
    <w:rPr>
      <w:sz w:val="22"/>
      <w:szCs w:val="22"/>
    </w:rPr>
  </w:style>
  <w:style w:type="paragraph" w:styleId="Footer">
    <w:name w:val="footer"/>
    <w:basedOn w:val="Normal"/>
    <w:link w:val="FooterChar"/>
    <w:uiPriority w:val="99"/>
    <w:unhideWhenUsed/>
    <w:rsid w:val="002500EB"/>
    <w:pPr>
      <w:tabs>
        <w:tab w:val="center" w:pos="4680"/>
        <w:tab w:val="right" w:pos="9360"/>
      </w:tabs>
    </w:pPr>
  </w:style>
  <w:style w:type="character" w:customStyle="1" w:styleId="FooterChar">
    <w:name w:val="Footer Char"/>
    <w:link w:val="Footer"/>
    <w:uiPriority w:val="99"/>
    <w:rsid w:val="002500E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232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bja.ojp.gov/program/body-worn-cameras-bwcs/overview" TargetMode="Externa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461</Words>
  <Characters>2630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CharactersWithSpaces>
  <SharedDoc>false</SharedDoc>
  <HLinks>
    <vt:vector size="6" baseType="variant">
      <vt:variant>
        <vt:i4>6357035</vt:i4>
      </vt:variant>
      <vt:variant>
        <vt:i4>0</vt:i4>
      </vt:variant>
      <vt:variant>
        <vt:i4>0</vt:i4>
      </vt:variant>
      <vt:variant>
        <vt:i4>5</vt:i4>
      </vt:variant>
      <vt:variant>
        <vt:lpwstr>https://bja.ojp.gov/program/body-worn-cameras-bwcs/overview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Guest User</cp:lastModifiedBy>
  <cp:revision>2</cp:revision>
  <dcterms:created xsi:type="dcterms:W3CDTF">2021-05-04T04:09:00Z</dcterms:created>
  <dcterms:modified xsi:type="dcterms:W3CDTF">2021-05-04T04:09:00Z</dcterms:modified>
</cp:coreProperties>
</file>